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5A80" w14:textId="77777777" w:rsidR="00936639" w:rsidRDefault="00913F52" w:rsidP="00913F52">
      <w:pPr>
        <w:tabs>
          <w:tab w:val="left" w:pos="4820"/>
        </w:tabs>
        <w:spacing w:before="99"/>
        <w:ind w:left="1701" w:right="1457"/>
        <w:jc w:val="center"/>
        <w:rPr>
          <w:b/>
          <w:i/>
          <w:sz w:val="44"/>
        </w:rPr>
      </w:pPr>
      <w:r w:rsidRPr="00913F52">
        <w:rPr>
          <w:b/>
          <w:i/>
          <w:sz w:val="44"/>
        </w:rPr>
        <w:t xml:space="preserve">Business Continuity </w:t>
      </w:r>
      <w:r w:rsidR="00CB01EA">
        <w:rPr>
          <w:b/>
          <w:i/>
          <w:sz w:val="44"/>
        </w:rPr>
        <w:t>Policy</w:t>
      </w:r>
    </w:p>
    <w:p w14:paraId="69BDD0D1" w14:textId="77777777" w:rsidR="00913F52" w:rsidRPr="00104BDD" w:rsidRDefault="00913F52" w:rsidP="00913F52">
      <w:pPr>
        <w:tabs>
          <w:tab w:val="left" w:pos="4820"/>
        </w:tabs>
        <w:spacing w:before="99"/>
        <w:ind w:left="1701" w:right="1457"/>
        <w:jc w:val="center"/>
        <w:rPr>
          <w:b/>
          <w:i/>
        </w:rPr>
      </w:pPr>
    </w:p>
    <w:p w14:paraId="3200C67B" w14:textId="68E3397A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 xml:space="preserve">As a modern, forward-looking business, Logicom Solutions Ltd </w:t>
      </w:r>
      <w:r w:rsidR="00186276" w:rsidRPr="00186276">
        <w:rPr>
          <w:sz w:val="24"/>
          <w:szCs w:val="24"/>
        </w:rPr>
        <w:t>recognizes</w:t>
      </w:r>
      <w:r w:rsidRPr="00186276">
        <w:rPr>
          <w:sz w:val="24"/>
          <w:szCs w:val="24"/>
        </w:rPr>
        <w:t xml:space="preserve"> the need to ensure that its business operates smoothly and without interruption for the benefit of its customers, shareholders and other stakeholders.</w:t>
      </w:r>
      <w:r w:rsidR="00913F52" w:rsidRPr="00186276">
        <w:rPr>
          <w:sz w:val="24"/>
          <w:szCs w:val="24"/>
        </w:rPr>
        <w:t xml:space="preserve"> </w:t>
      </w:r>
      <w:r w:rsidRPr="00186276">
        <w:rPr>
          <w:sz w:val="24"/>
          <w:szCs w:val="24"/>
        </w:rPr>
        <w:t>In order to provide such a level of continuous operation, Logicom Solutions Ltd has implemented a Business Continuity Management System (BCMS)</w:t>
      </w:r>
      <w:r w:rsidR="00186276">
        <w:rPr>
          <w:sz w:val="24"/>
          <w:szCs w:val="24"/>
        </w:rPr>
        <w:t>,</w:t>
      </w:r>
      <w:r w:rsidRPr="00186276">
        <w:rPr>
          <w:sz w:val="24"/>
          <w:szCs w:val="24"/>
        </w:rPr>
        <w:t xml:space="preserve"> in line with the International Standard for Business Continuity ISO 22301.</w:t>
      </w:r>
    </w:p>
    <w:p w14:paraId="62CB2D61" w14:textId="77777777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2798D422" w14:textId="74B66AEA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>The operation of th</w:t>
      </w:r>
      <w:r w:rsidR="00186276">
        <w:rPr>
          <w:sz w:val="24"/>
          <w:szCs w:val="24"/>
        </w:rPr>
        <w:t>e</w:t>
      </w:r>
      <w:r w:rsidRPr="00186276">
        <w:rPr>
          <w:sz w:val="24"/>
          <w:szCs w:val="24"/>
        </w:rPr>
        <w:t xml:space="preserve"> BCMS has many benefits for the business, including:</w:t>
      </w:r>
    </w:p>
    <w:p w14:paraId="2D0ED36D" w14:textId="045C3894" w:rsidR="009D58B9" w:rsidRPr="00186276" w:rsidRDefault="009D58B9" w:rsidP="00186276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Protection</w:t>
      </w:r>
      <w:r w:rsidRPr="00186276">
        <w:rPr>
          <w:sz w:val="24"/>
          <w:szCs w:val="24"/>
        </w:rPr>
        <w:t xml:space="preserve"> of company profitability</w:t>
      </w:r>
    </w:p>
    <w:p w14:paraId="2CD1C37B" w14:textId="6C722201" w:rsidR="009D58B9" w:rsidRPr="00186276" w:rsidRDefault="009D58B9" w:rsidP="00186276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Ensuring</w:t>
      </w:r>
      <w:r w:rsidRPr="00186276">
        <w:rPr>
          <w:sz w:val="24"/>
          <w:szCs w:val="24"/>
        </w:rPr>
        <w:t xml:space="preserve"> the supply of services to customers</w:t>
      </w:r>
    </w:p>
    <w:p w14:paraId="06451915" w14:textId="28FF0F87" w:rsidR="009D58B9" w:rsidRPr="00186276" w:rsidRDefault="009D58B9" w:rsidP="00186276">
      <w:pPr>
        <w:widowControl/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Compliance</w:t>
      </w:r>
      <w:r w:rsidRPr="00186276">
        <w:rPr>
          <w:sz w:val="24"/>
          <w:szCs w:val="24"/>
        </w:rPr>
        <w:t xml:space="preserve"> with applicable requirements</w:t>
      </w:r>
    </w:p>
    <w:p w14:paraId="23DFF47A" w14:textId="77777777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15213437" w14:textId="77777777" w:rsidR="003F61BF" w:rsidRPr="00186276" w:rsidRDefault="003F61BF" w:rsidP="003F61BF">
      <w:pPr>
        <w:widowControl/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b/>
          <w:bCs/>
          <w:sz w:val="24"/>
          <w:szCs w:val="24"/>
          <w:lang w:val="en-GB" w:bidi="ar-SA"/>
        </w:rPr>
        <w:t>Logicom Solutions Ltd</w:t>
      </w:r>
      <w:r w:rsidRPr="00186276">
        <w:rPr>
          <w:rFonts w:eastAsia="Times New Roman" w:cs="Calibri"/>
          <w:sz w:val="24"/>
          <w:szCs w:val="24"/>
          <w:lang w:val="en-GB" w:bidi="ar-SA"/>
        </w:rPr>
        <w:t xml:space="preserve"> policy with regard to Continual Improvement of the BCMS is to:</w:t>
      </w:r>
    </w:p>
    <w:p w14:paraId="35DCEF62" w14:textId="77777777" w:rsidR="003F61BF" w:rsidRPr="00186276" w:rsidRDefault="003F61BF" w:rsidP="003F61BF">
      <w:pPr>
        <w:widowControl/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</w:p>
    <w:p w14:paraId="4BA35F34" w14:textId="77777777" w:rsidR="00186276" w:rsidRDefault="00186276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>
        <w:rPr>
          <w:rFonts w:eastAsia="Times New Roman" w:cs="Calibri"/>
          <w:sz w:val="24"/>
          <w:szCs w:val="24"/>
          <w:lang w:val="en-GB" w:bidi="ar-SA"/>
        </w:rPr>
        <w:t>Fully satisfy the requirements of the BCMS</w:t>
      </w:r>
    </w:p>
    <w:p w14:paraId="77D84E6D" w14:textId="0D6F974B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Continually improve the effectiveness of the BCMS across all areas within scope</w:t>
      </w:r>
    </w:p>
    <w:p w14:paraId="4045A4E8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Enhance current processes to bring them into line with good practice as defined within ISO 22301</w:t>
      </w:r>
    </w:p>
    <w:p w14:paraId="4AD4351E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Achieve ISO 22301 certification and maintain it on an on-going basis</w:t>
      </w:r>
    </w:p>
    <w:p w14:paraId="4A069BC3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 xml:space="preserve">Increase the level of proactivity (and the business perception of proactivity) with regard to the on-going management of business continuity </w:t>
      </w:r>
    </w:p>
    <w:p w14:paraId="7A9255D6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Achieve an enhanced understanding of and relationship with the business units to which the BCMS applies</w:t>
      </w:r>
    </w:p>
    <w:p w14:paraId="5AF3F651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Review relevant metrics on an annual basis to assess whether it is appropriate to change them, based on collected historical data and feedback from relevant sources</w:t>
      </w:r>
    </w:p>
    <w:p w14:paraId="5C3D59C4" w14:textId="77777777" w:rsidR="003F61BF" w:rsidRPr="00186276" w:rsidRDefault="003F61BF" w:rsidP="003F61BF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>Obtain ideas for improvement via regular review meetings with stakeholders and document them</w:t>
      </w:r>
    </w:p>
    <w:p w14:paraId="38A993F6" w14:textId="77777777" w:rsidR="003F61BF" w:rsidRPr="00186276" w:rsidRDefault="003F61BF" w:rsidP="003F61BF">
      <w:pPr>
        <w:widowControl/>
        <w:autoSpaceDE/>
        <w:autoSpaceDN/>
        <w:jc w:val="both"/>
        <w:rPr>
          <w:rFonts w:eastAsia="Times New Roman" w:cs="Calibri"/>
          <w:sz w:val="24"/>
          <w:szCs w:val="24"/>
          <w:lang w:val="en-GB" w:bidi="ar-SA"/>
        </w:rPr>
      </w:pPr>
    </w:p>
    <w:p w14:paraId="2E1E3FF7" w14:textId="61A20D33" w:rsidR="003F61BF" w:rsidRPr="00186276" w:rsidRDefault="003F61BF" w:rsidP="003F61BF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rFonts w:eastAsia="Times New Roman" w:cs="Calibri"/>
          <w:sz w:val="24"/>
          <w:szCs w:val="24"/>
          <w:lang w:val="en-GB" w:bidi="ar-SA"/>
        </w:rPr>
        <w:t xml:space="preserve">Ideas for improvements may be obtained from any source including customers, suppliers, employees, risk assessments and </w:t>
      </w:r>
      <w:r w:rsidR="00186276">
        <w:rPr>
          <w:rFonts w:eastAsia="Times New Roman" w:cs="Calibri"/>
          <w:sz w:val="24"/>
          <w:szCs w:val="24"/>
          <w:lang w:val="en-GB" w:bidi="ar-SA"/>
        </w:rPr>
        <w:t xml:space="preserve">internal and external </w:t>
      </w:r>
      <w:r w:rsidRPr="00186276">
        <w:rPr>
          <w:rFonts w:eastAsia="Times New Roman" w:cs="Calibri"/>
          <w:sz w:val="24"/>
          <w:szCs w:val="24"/>
          <w:lang w:val="en-GB" w:bidi="ar-SA"/>
        </w:rPr>
        <w:t>audits.</w:t>
      </w:r>
    </w:p>
    <w:p w14:paraId="2188B8AB" w14:textId="77777777" w:rsidR="003F61BF" w:rsidRPr="00186276" w:rsidRDefault="003F61BF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34120603" w14:textId="4FB108E1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>This B</w:t>
      </w:r>
      <w:r w:rsidR="004C72CB" w:rsidRPr="00186276">
        <w:rPr>
          <w:sz w:val="24"/>
          <w:szCs w:val="24"/>
        </w:rPr>
        <w:t xml:space="preserve">usiness </w:t>
      </w:r>
      <w:r w:rsidRPr="00186276">
        <w:rPr>
          <w:sz w:val="24"/>
          <w:szCs w:val="24"/>
        </w:rPr>
        <w:t>C</w:t>
      </w:r>
      <w:r w:rsidR="004C72CB" w:rsidRPr="00186276">
        <w:rPr>
          <w:sz w:val="24"/>
          <w:szCs w:val="24"/>
        </w:rPr>
        <w:t xml:space="preserve">ontinuity </w:t>
      </w:r>
      <w:r w:rsidRPr="00186276">
        <w:rPr>
          <w:sz w:val="24"/>
          <w:szCs w:val="24"/>
        </w:rPr>
        <w:t xml:space="preserve">Policy is available in both paper and electronic form and will be communicated within the </w:t>
      </w:r>
      <w:r w:rsidR="004C72CB" w:rsidRPr="00186276">
        <w:rPr>
          <w:sz w:val="24"/>
          <w:szCs w:val="24"/>
        </w:rPr>
        <w:t xml:space="preserve">company </w:t>
      </w:r>
      <w:r w:rsidRPr="00186276">
        <w:rPr>
          <w:sz w:val="24"/>
          <w:szCs w:val="24"/>
        </w:rPr>
        <w:t>and be available to all relevant stakeholders and interested third parties.</w:t>
      </w:r>
    </w:p>
    <w:p w14:paraId="327D7516" w14:textId="77777777" w:rsidR="009D58B9" w:rsidRPr="00186276" w:rsidRDefault="009D58B9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12019839" w14:textId="12B20DA0" w:rsidR="00913F52" w:rsidRPr="00186276" w:rsidRDefault="00913F52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 xml:space="preserve">Commitment to the delivery of </w:t>
      </w:r>
      <w:r w:rsidR="00186276">
        <w:rPr>
          <w:sz w:val="24"/>
          <w:szCs w:val="24"/>
        </w:rPr>
        <w:t xml:space="preserve">the </w:t>
      </w:r>
      <w:r w:rsidRPr="00186276">
        <w:rPr>
          <w:sz w:val="24"/>
          <w:szCs w:val="24"/>
        </w:rPr>
        <w:t>business continuity</w:t>
      </w:r>
      <w:r w:rsidR="00186276">
        <w:rPr>
          <w:sz w:val="24"/>
          <w:szCs w:val="24"/>
        </w:rPr>
        <w:t xml:space="preserve"> objectives and to the continual improvement of the BCMS</w:t>
      </w:r>
      <w:r w:rsidRPr="00186276">
        <w:rPr>
          <w:sz w:val="24"/>
          <w:szCs w:val="24"/>
        </w:rPr>
        <w:t xml:space="preserve"> extends to senior levels of the </w:t>
      </w:r>
      <w:r w:rsidR="004C72CB" w:rsidRPr="00186276">
        <w:rPr>
          <w:sz w:val="24"/>
          <w:szCs w:val="24"/>
        </w:rPr>
        <w:t xml:space="preserve">company </w:t>
      </w:r>
      <w:r w:rsidRPr="00186276">
        <w:rPr>
          <w:sz w:val="24"/>
          <w:szCs w:val="24"/>
        </w:rPr>
        <w:t>and will be demonstrated through this Business Continuity Policy and the provision of appropriate resources to establish, develop, review and improve the BCMS.</w:t>
      </w:r>
    </w:p>
    <w:p w14:paraId="62398444" w14:textId="77777777" w:rsidR="00913F52" w:rsidRPr="00186276" w:rsidRDefault="00913F52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1348DD71" w14:textId="441469A4" w:rsidR="00913F52" w:rsidRPr="00186276" w:rsidRDefault="004C72CB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 xml:space="preserve">Executive </w:t>
      </w:r>
      <w:r w:rsidR="00913F52" w:rsidRPr="00186276">
        <w:rPr>
          <w:sz w:val="24"/>
          <w:szCs w:val="24"/>
        </w:rPr>
        <w:t xml:space="preserve">management will also ensure that a systematic review of performance of the system is conducted on a regular basis to ensure that the business continuity objectives are being met and business continuity issues are identified through the </w:t>
      </w:r>
      <w:r w:rsidR="00186276">
        <w:rPr>
          <w:sz w:val="24"/>
          <w:szCs w:val="24"/>
        </w:rPr>
        <w:t xml:space="preserve">external and internal </w:t>
      </w:r>
      <w:r w:rsidR="00913F52" w:rsidRPr="00186276">
        <w:rPr>
          <w:sz w:val="24"/>
          <w:szCs w:val="24"/>
        </w:rPr>
        <w:t>audit</w:t>
      </w:r>
      <w:r w:rsidR="00186276">
        <w:rPr>
          <w:sz w:val="24"/>
          <w:szCs w:val="24"/>
        </w:rPr>
        <w:t xml:space="preserve">s </w:t>
      </w:r>
      <w:r w:rsidR="00913F52" w:rsidRPr="00186276">
        <w:rPr>
          <w:sz w:val="24"/>
          <w:szCs w:val="24"/>
        </w:rPr>
        <w:t xml:space="preserve">and management </w:t>
      </w:r>
      <w:r w:rsidR="00186276">
        <w:rPr>
          <w:sz w:val="24"/>
          <w:szCs w:val="24"/>
        </w:rPr>
        <w:t>meetings</w:t>
      </w:r>
      <w:r w:rsidR="00913F52" w:rsidRPr="00186276">
        <w:rPr>
          <w:sz w:val="24"/>
          <w:szCs w:val="24"/>
        </w:rPr>
        <w:t xml:space="preserve">. </w:t>
      </w:r>
    </w:p>
    <w:p w14:paraId="384F09B8" w14:textId="77777777" w:rsidR="00913F52" w:rsidRPr="00186276" w:rsidRDefault="00913F52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</w:p>
    <w:p w14:paraId="4B34B581" w14:textId="77777777" w:rsidR="00913F52" w:rsidRPr="00186276" w:rsidRDefault="00913F52" w:rsidP="00913F52">
      <w:pPr>
        <w:pStyle w:val="BodyText"/>
        <w:spacing w:line="216" w:lineRule="auto"/>
        <w:ind w:right="-1"/>
        <w:jc w:val="both"/>
        <w:rPr>
          <w:sz w:val="24"/>
          <w:szCs w:val="24"/>
        </w:rPr>
      </w:pPr>
      <w:r w:rsidRPr="00186276">
        <w:rPr>
          <w:sz w:val="24"/>
          <w:szCs w:val="24"/>
        </w:rPr>
        <w:t>Logicom Solutions Ltd will ensure that all employees involved in business continuity management are competent on the basis of appropriate education, training, skills and experience.</w:t>
      </w:r>
    </w:p>
    <w:p w14:paraId="094F01BF" w14:textId="53C7A734" w:rsidR="00936639" w:rsidRDefault="00936639" w:rsidP="00913F52">
      <w:pPr>
        <w:pStyle w:val="BodyText"/>
        <w:ind w:right="-1"/>
        <w:rPr>
          <w:sz w:val="24"/>
          <w:szCs w:val="24"/>
        </w:rPr>
      </w:pPr>
    </w:p>
    <w:p w14:paraId="2D664C6F" w14:textId="77777777" w:rsidR="009061CF" w:rsidRDefault="009061CF" w:rsidP="00913F52">
      <w:pPr>
        <w:pStyle w:val="BodyText"/>
        <w:ind w:right="-1"/>
        <w:rPr>
          <w:sz w:val="24"/>
          <w:szCs w:val="24"/>
        </w:rPr>
      </w:pPr>
    </w:p>
    <w:p w14:paraId="55C5BF96" w14:textId="623565A7" w:rsidR="00784AFD" w:rsidRPr="00186276" w:rsidRDefault="009061CF" w:rsidP="00913F52">
      <w:pPr>
        <w:pStyle w:val="BodyText"/>
        <w:ind w:right="-1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3589970D" wp14:editId="7A74B053">
            <wp:extent cx="993140" cy="835025"/>
            <wp:effectExtent l="0" t="0" r="0" b="3175"/>
            <wp:docPr id="3" name="Picture 3" descr="A picture containing 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23F4" w14:textId="291A602A" w:rsidR="00784AFD" w:rsidRDefault="00784AFD" w:rsidP="00913F52">
      <w:pPr>
        <w:pStyle w:val="BodyText"/>
        <w:spacing w:before="11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                                                                    </w:t>
      </w:r>
      <w:r w:rsidR="00645CEF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645CEF">
        <w:rPr>
          <w:sz w:val="24"/>
          <w:szCs w:val="24"/>
        </w:rPr>
        <w:t>08</w:t>
      </w:r>
      <w:r>
        <w:rPr>
          <w:sz w:val="24"/>
          <w:szCs w:val="24"/>
        </w:rPr>
        <w:t>/2022</w:t>
      </w:r>
    </w:p>
    <w:p w14:paraId="454F7E32" w14:textId="37C7EDC8" w:rsidR="00784AFD" w:rsidRDefault="00784AFD" w:rsidP="00913F52">
      <w:pPr>
        <w:pStyle w:val="BodyText"/>
        <w:spacing w:before="11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Chrysostomos Kridiotis </w:t>
      </w:r>
    </w:p>
    <w:p w14:paraId="0BF9EB33" w14:textId="0D8AB9A5" w:rsidR="00784AFD" w:rsidRDefault="00784AFD" w:rsidP="00913F52">
      <w:pPr>
        <w:pStyle w:val="BodyText"/>
        <w:spacing w:before="11"/>
        <w:ind w:right="-1"/>
        <w:rPr>
          <w:sz w:val="24"/>
          <w:szCs w:val="24"/>
        </w:rPr>
      </w:pPr>
      <w:r w:rsidRPr="00784AFD">
        <w:rPr>
          <w:sz w:val="24"/>
          <w:szCs w:val="24"/>
        </w:rPr>
        <w:t>Managing Director</w:t>
      </w:r>
    </w:p>
    <w:p w14:paraId="11BA9054" w14:textId="7E490EBF" w:rsidR="00186276" w:rsidRPr="009061CF" w:rsidRDefault="00784AFD" w:rsidP="009061CF">
      <w:pPr>
        <w:pStyle w:val="BodyText"/>
        <w:spacing w:before="11"/>
        <w:ind w:right="-1"/>
        <w:rPr>
          <w:sz w:val="24"/>
          <w:szCs w:val="24"/>
        </w:rPr>
      </w:pPr>
      <w:r>
        <w:rPr>
          <w:sz w:val="24"/>
          <w:szCs w:val="24"/>
        </w:rPr>
        <w:t>Logicom Solutions Ltd</w:t>
      </w:r>
    </w:p>
    <w:sectPr w:rsidR="00186276" w:rsidRPr="009061CF" w:rsidSect="00645CEF">
      <w:headerReference w:type="default" r:id="rId8"/>
      <w:footerReference w:type="default" r:id="rId9"/>
      <w:type w:val="continuous"/>
      <w:pgSz w:w="11910" w:h="16850"/>
      <w:pgMar w:top="1500" w:right="570" w:bottom="280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FB3" w14:textId="77777777" w:rsidR="008E596D" w:rsidRDefault="008E596D" w:rsidP="009D58B9">
      <w:r>
        <w:separator/>
      </w:r>
    </w:p>
  </w:endnote>
  <w:endnote w:type="continuationSeparator" w:id="0">
    <w:p w14:paraId="4C2A0C98" w14:textId="77777777" w:rsidR="008E596D" w:rsidRDefault="008E596D" w:rsidP="009D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2AC" w14:textId="5B41426D" w:rsidR="00645CEF" w:rsidRPr="00645CEF" w:rsidRDefault="00645CEF" w:rsidP="00784AFD">
    <w:pPr>
      <w:ind w:right="117"/>
      <w:jc w:val="right"/>
      <w:rPr>
        <w:sz w:val="16"/>
      </w:rPr>
    </w:pPr>
    <w:r w:rsidRPr="00645CEF">
      <w:rPr>
        <w:sz w:val="16"/>
      </w:rPr>
      <w:t>D1-BC-LSL</w:t>
    </w:r>
  </w:p>
  <w:p w14:paraId="37E3FEE0" w14:textId="3E2A5029" w:rsidR="00784AFD" w:rsidRDefault="00784AFD" w:rsidP="009061CF">
    <w:pPr>
      <w:ind w:right="117"/>
      <w:jc w:val="right"/>
      <w:rPr>
        <w:sz w:val="16"/>
      </w:rPr>
    </w:pPr>
    <w:r w:rsidRPr="00645CEF">
      <w:rPr>
        <w:sz w:val="16"/>
      </w:rPr>
      <w:t xml:space="preserve">Issue: 1, Issue Date: </w:t>
    </w:r>
    <w:r w:rsidR="00645CEF" w:rsidRPr="00645CEF">
      <w:rPr>
        <w:sz w:val="16"/>
      </w:rPr>
      <w:t>01</w:t>
    </w:r>
    <w:r w:rsidRPr="00645CEF">
      <w:rPr>
        <w:sz w:val="16"/>
      </w:rPr>
      <w:t>/</w:t>
    </w:r>
    <w:r w:rsidR="00645CEF" w:rsidRPr="00645CEF">
      <w:rPr>
        <w:sz w:val="16"/>
      </w:rPr>
      <w:t>08</w:t>
    </w:r>
    <w:r w:rsidRPr="00645CEF">
      <w:rPr>
        <w:sz w:val="16"/>
      </w:rPr>
      <w:t>/2022</w:t>
    </w:r>
  </w:p>
  <w:p w14:paraId="785208E3" w14:textId="77777777" w:rsidR="009061CF" w:rsidRPr="009061CF" w:rsidRDefault="009061CF" w:rsidP="009061CF">
    <w:pPr>
      <w:ind w:right="117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27B" w14:textId="77777777" w:rsidR="008E596D" w:rsidRDefault="008E596D" w:rsidP="009D58B9">
      <w:r>
        <w:separator/>
      </w:r>
    </w:p>
  </w:footnote>
  <w:footnote w:type="continuationSeparator" w:id="0">
    <w:p w14:paraId="75190EA6" w14:textId="77777777" w:rsidR="008E596D" w:rsidRDefault="008E596D" w:rsidP="009D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04" w14:textId="77777777" w:rsidR="009D58B9" w:rsidRDefault="009D58B9">
    <w:pPr>
      <w:pStyle w:val="Header"/>
    </w:pPr>
    <w:r w:rsidRPr="009D58B9">
      <w:rPr>
        <w:rFonts w:ascii="Times New Roman" w:eastAsia="Times New Roman" w:hAnsi="Calibri" w:cs="Times New Roman"/>
        <w:noProof/>
        <w:sz w:val="20"/>
        <w:szCs w:val="24"/>
        <w:lang w:bidi="ar-SA"/>
      </w:rPr>
      <w:drawing>
        <wp:inline distT="0" distB="0" distL="0" distR="0" wp14:anchorId="5C14E3E5" wp14:editId="2877B98F">
          <wp:extent cx="1561164" cy="515493"/>
          <wp:effectExtent l="0" t="0" r="0" b="0"/>
          <wp:docPr id="11" name="image1.jpeg" descr="Logicom_Solutions_Stacked_RGB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164" cy="51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AD"/>
    <w:multiLevelType w:val="hybridMultilevel"/>
    <w:tmpl w:val="81E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46C00"/>
    <w:multiLevelType w:val="hybridMultilevel"/>
    <w:tmpl w:val="2F3C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A30"/>
    <w:multiLevelType w:val="hybridMultilevel"/>
    <w:tmpl w:val="9012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211C3"/>
    <w:multiLevelType w:val="hybridMultilevel"/>
    <w:tmpl w:val="0D561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81B8F"/>
    <w:multiLevelType w:val="hybridMultilevel"/>
    <w:tmpl w:val="C732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77167">
    <w:abstractNumId w:val="4"/>
  </w:num>
  <w:num w:numId="2" w16cid:durableId="1838224766">
    <w:abstractNumId w:val="1"/>
  </w:num>
  <w:num w:numId="3" w16cid:durableId="349184541">
    <w:abstractNumId w:val="3"/>
  </w:num>
  <w:num w:numId="4" w16cid:durableId="1867282340">
    <w:abstractNumId w:val="2"/>
  </w:num>
  <w:num w:numId="5" w16cid:durableId="77371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39"/>
    <w:rsid w:val="00104BDD"/>
    <w:rsid w:val="00186276"/>
    <w:rsid w:val="003F61BF"/>
    <w:rsid w:val="004C72CB"/>
    <w:rsid w:val="0054595E"/>
    <w:rsid w:val="00597F19"/>
    <w:rsid w:val="00645CEF"/>
    <w:rsid w:val="006904AD"/>
    <w:rsid w:val="00784AFD"/>
    <w:rsid w:val="008E596D"/>
    <w:rsid w:val="009061CF"/>
    <w:rsid w:val="00913F52"/>
    <w:rsid w:val="00936639"/>
    <w:rsid w:val="009D58B9"/>
    <w:rsid w:val="00AE423E"/>
    <w:rsid w:val="00CB01EA"/>
    <w:rsid w:val="00F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88ED3"/>
  <w15:docId w15:val="{C6D6B12E-DA5D-4D57-ADB9-B95203E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5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8B9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5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8B9"/>
    <w:rPr>
      <w:rFonts w:ascii="Arial Narrow" w:eastAsia="Arial Narrow" w:hAnsi="Arial Narrow" w:cs="Arial Narrow"/>
      <w:lang w:bidi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7F19"/>
    <w:rPr>
      <w:rFonts w:ascii="Arial Narrow" w:eastAsia="Arial Narrow" w:hAnsi="Arial Narrow" w:cs="Arial Narrow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CB"/>
    <w:rPr>
      <w:rFonts w:ascii="Arial Narrow" w:eastAsia="Arial Narrow" w:hAnsi="Arial Narrow" w:cs="Arial Narrow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CB"/>
    <w:rPr>
      <w:rFonts w:ascii="Arial Narrow" w:eastAsia="Arial Narrow" w:hAnsi="Arial Narrow" w:cs="Arial Narrow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2CB"/>
    <w:rPr>
      <w:rFonts w:ascii="Segoe UI" w:eastAsia="Arial Narrow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Policy</vt:lpstr>
    </vt:vector>
  </TitlesOfParts>
  <Company>Logicom Public Ltd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Policy</dc:title>
  <dc:creator>Savvas Dymiotis</dc:creator>
  <cp:lastModifiedBy>Konstantina Boutsikaki</cp:lastModifiedBy>
  <cp:revision>2</cp:revision>
  <dcterms:created xsi:type="dcterms:W3CDTF">2022-08-01T13:47:00Z</dcterms:created>
  <dcterms:modified xsi:type="dcterms:W3CDTF">2022-08-01T13:47:00Z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